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10173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"/>
        <w:gridCol w:w="4430"/>
        <w:gridCol w:w="391"/>
        <w:gridCol w:w="426"/>
        <w:gridCol w:w="991"/>
        <w:gridCol w:w="3402"/>
        <w:gridCol w:w="78"/>
        <w:gridCol w:w="348"/>
      </w:tblGrid>
      <w:tr>
        <w:trPr/>
        <w:tc>
          <w:tcPr>
            <w:tcW w:w="4536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pacing w:lineRule="exact" w:line="300"/>
              <w:ind w:right="351" w:hanging="0"/>
              <w:jc w:val="center"/>
              <w:rPr>
                <w:sz w:val="28"/>
              </w:rPr>
            </w:pPr>
            <w:r>
              <w:rPr>
                <w:sz w:val="28"/>
              </w:rPr>
              <w:t>МИНИСТЕРСТВО</w:t>
            </w:r>
          </w:p>
          <w:p>
            <w:pPr>
              <w:pStyle w:val="Normal"/>
              <w:widowControl w:val="false"/>
              <w:spacing w:lineRule="exact" w:line="300"/>
              <w:ind w:right="351" w:hanging="0"/>
              <w:jc w:val="center"/>
              <w:rPr>
                <w:sz w:val="28"/>
              </w:rPr>
            </w:pPr>
            <w:r>
              <w:rPr>
                <w:sz w:val="28"/>
              </w:rPr>
              <w:t>ПО ДЕЛАМ МОЛОДЕЖИ</w:t>
            </w:r>
          </w:p>
          <w:p>
            <w:pPr>
              <w:pStyle w:val="Normal"/>
              <w:widowControl w:val="false"/>
              <w:spacing w:lineRule="exact" w:line="300"/>
              <w:ind w:right="351" w:hanging="0"/>
              <w:jc w:val="center"/>
              <w:rPr>
                <w:b/>
                <w:sz w:val="28"/>
              </w:rPr>
            </w:pPr>
            <w:r>
              <w:rPr>
                <w:sz w:val="28"/>
              </w:rPr>
              <w:t>РЕСПУБЛИКИ ТАТАРСТАН</w:t>
            </w:r>
          </w:p>
        </w:tc>
        <w:tc>
          <w:tcPr>
            <w:tcW w:w="817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napToGrid w:val="false"/>
              <w:ind w:left="-108" w:right="-108" w:hanging="0"/>
              <w:jc w:val="center"/>
              <w:rPr>
                <w:b/>
                <w:sz w:val="28"/>
                <w:lang w:val="ru-RU" w:eastAsia="ru-RU"/>
              </w:rPr>
            </w:pPr>
            <w:r>
              <w:rPr>
                <w:b/>
                <w:sz w:val="28"/>
                <w:lang w:val="ru-RU" w:eastAsia="ru-RU"/>
              </w:rPr>
              <w:drawing>
                <wp:anchor behindDoc="0" distT="0" distB="0" distL="0" distR="0" simplePos="0" locked="0" layoutInCell="1" allowOverlap="1" relativeHeight="4">
                  <wp:simplePos x="0" y="0"/>
                  <wp:positionH relativeFrom="column">
                    <wp:posOffset>-186690</wp:posOffset>
                  </wp:positionH>
                  <wp:positionV relativeFrom="paragraph">
                    <wp:posOffset>90170</wp:posOffset>
                  </wp:positionV>
                  <wp:extent cx="721360" cy="730885"/>
                  <wp:effectExtent l="0" t="0" r="0" b="0"/>
                  <wp:wrapNone/>
                  <wp:docPr id="1" name="Рисунок 1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rcRect l="17539" t="20762" r="11528" b="1088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1360" cy="7308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471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pacing w:lineRule="exact" w:line="300"/>
              <w:ind w:left="317" w:right="-174" w:hanging="0"/>
              <w:rPr>
                <w:sz w:val="28"/>
              </w:rPr>
            </w:pPr>
            <w:r>
              <w:rPr>
                <w:sz w:val="28"/>
              </w:rPr>
              <w:t>ТАТАРСТАН РЕСПУБЛИКАСЫ</w:t>
            </w:r>
          </w:p>
          <w:p>
            <w:pPr>
              <w:pStyle w:val="Normal"/>
              <w:widowControl w:val="false"/>
              <w:spacing w:lineRule="exact" w:line="300"/>
              <w:ind w:left="317" w:right="-174" w:hanging="0"/>
              <w:jc w:val="center"/>
              <w:rPr/>
            </w:pPr>
            <w:r>
              <w:rPr>
                <w:sz w:val="28"/>
              </w:rPr>
              <w:t>ЯШЬЛ</w:t>
            </w:r>
            <w:r>
              <w:rPr>
                <w:sz w:val="28"/>
                <w:lang w:val="tt-RU"/>
              </w:rPr>
              <w:t>Ә</w:t>
            </w:r>
            <w:r>
              <w:rPr>
                <w:sz w:val="28"/>
              </w:rPr>
              <w:t>Р ЭШЛ</w:t>
            </w:r>
            <w:r>
              <w:rPr>
                <w:sz w:val="28"/>
                <w:lang w:val="tt-RU"/>
              </w:rPr>
              <w:t>Ә</w:t>
            </w:r>
            <w:r>
              <w:rPr>
                <w:sz w:val="28"/>
              </w:rPr>
              <w:t>РЕ</w:t>
            </w:r>
          </w:p>
          <w:p>
            <w:pPr>
              <w:pStyle w:val="Normal"/>
              <w:widowControl w:val="false"/>
              <w:spacing w:lineRule="exact" w:line="300"/>
              <w:ind w:left="317" w:right="-174" w:hanging="0"/>
              <w:jc w:val="center"/>
              <w:rPr>
                <w:b/>
                <w:spacing w:val="-6"/>
                <w:sz w:val="28"/>
              </w:rPr>
            </w:pPr>
            <w:r>
              <w:rPr>
                <w:sz w:val="28"/>
              </w:rPr>
              <w:t>МИНИСТРЛЫГЫ</w:t>
            </w:r>
          </w:p>
        </w:tc>
        <w:tc>
          <w:tcPr>
            <w:tcW w:w="348" w:type="dxa"/>
            <w:tcBorders/>
            <w:tcMar>
              <w:left w:w="0" w:type="dxa"/>
              <w:right w:w="0" w:type="dxa"/>
            </w:tcMar>
          </w:tcPr>
          <w:p>
            <w:pPr>
              <w:pStyle w:val="Normal"/>
              <w:widowControl w:val="false"/>
              <w:snapToGrid w:val="false"/>
              <w:rPr>
                <w:b/>
                <w:spacing w:val="-6"/>
                <w:sz w:val="28"/>
              </w:rPr>
            </w:pPr>
            <w:r>
              <w:rPr>
                <w:b/>
                <w:spacing w:val="-6"/>
                <w:sz w:val="28"/>
              </w:rPr>
            </w:r>
          </w:p>
        </w:tc>
      </w:tr>
      <w:tr>
        <w:trPr/>
        <w:tc>
          <w:tcPr>
            <w:tcW w:w="4536" w:type="dxa"/>
            <w:gridSpan w:val="2"/>
            <w:tcBorders/>
          </w:tcPr>
          <w:p>
            <w:pPr>
              <w:pStyle w:val="Normal"/>
              <w:widowControl w:val="false"/>
              <w:snapToGrid w:val="false"/>
              <w:ind w:left="-100" w:hanging="0"/>
              <w:jc w:val="center"/>
              <w:rPr>
                <w:b/>
                <w:sz w:val="8"/>
                <w:szCs w:val="10"/>
              </w:rPr>
            </w:pPr>
            <w:r>
              <w:rPr>
                <w:b/>
                <w:sz w:val="8"/>
                <w:szCs w:val="10"/>
              </w:rPr>
            </w:r>
          </w:p>
        </w:tc>
        <w:tc>
          <w:tcPr>
            <w:tcW w:w="817" w:type="dxa"/>
            <w:gridSpan w:val="2"/>
            <w:tcBorders/>
          </w:tcPr>
          <w:p>
            <w:pPr>
              <w:pStyle w:val="Normal"/>
              <w:widowControl w:val="false"/>
              <w:snapToGrid w:val="false"/>
              <w:ind w:right="-108" w:hanging="0"/>
              <w:jc w:val="center"/>
              <w:rPr>
                <w:b/>
                <w:sz w:val="8"/>
                <w:szCs w:val="10"/>
              </w:rPr>
            </w:pPr>
            <w:r>
              <w:rPr>
                <w:b/>
                <w:sz w:val="8"/>
                <w:szCs w:val="10"/>
              </w:rPr>
            </w:r>
          </w:p>
        </w:tc>
        <w:tc>
          <w:tcPr>
            <w:tcW w:w="4471" w:type="dxa"/>
            <w:gridSpan w:val="3"/>
            <w:tcBorders/>
          </w:tcPr>
          <w:p>
            <w:pPr>
              <w:pStyle w:val="Normal"/>
              <w:widowControl w:val="false"/>
              <w:snapToGrid w:val="false"/>
              <w:ind w:left="-70" w:right="-32" w:hanging="0"/>
              <w:jc w:val="center"/>
              <w:rPr>
                <w:b/>
                <w:sz w:val="8"/>
                <w:szCs w:val="10"/>
              </w:rPr>
            </w:pPr>
            <w:r>
              <w:rPr>
                <w:b/>
                <w:sz w:val="8"/>
                <w:szCs w:val="10"/>
              </w:rPr>
            </w:r>
          </w:p>
        </w:tc>
        <w:tc>
          <w:tcPr>
            <w:tcW w:w="348" w:type="dxa"/>
            <w:tcBorders/>
            <w:tcMar>
              <w:left w:w="0" w:type="dxa"/>
              <w:right w:w="0" w:type="dxa"/>
            </w:tcMar>
          </w:tcPr>
          <w:p>
            <w:pPr>
              <w:pStyle w:val="Normal"/>
              <w:widowControl w:val="false"/>
              <w:snapToGrid w:val="false"/>
              <w:rPr>
                <w:b/>
                <w:sz w:val="8"/>
                <w:szCs w:val="10"/>
              </w:rPr>
            </w:pPr>
            <w:r>
              <w:rPr>
                <w:b/>
                <w:sz w:val="8"/>
                <w:szCs w:val="10"/>
              </w:rPr>
            </w:r>
          </w:p>
        </w:tc>
      </w:tr>
      <w:tr>
        <w:trPr/>
        <w:tc>
          <w:tcPr>
            <w:tcW w:w="4536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pacing w:lineRule="exact" w:line="220"/>
              <w:ind w:left="-100" w:right="492" w:hanging="0"/>
              <w:jc w:val="center"/>
              <w:rPr/>
            </w:pPr>
            <w:r>
              <w:rPr>
                <w:spacing w:val="-6"/>
                <w:sz w:val="20"/>
                <w:szCs w:val="20"/>
              </w:rPr>
              <w:t>ул.Сафьян, д.5,</w:t>
            </w:r>
          </w:p>
          <w:p>
            <w:pPr>
              <w:pStyle w:val="Normal"/>
              <w:widowControl w:val="false"/>
              <w:spacing w:lineRule="exact" w:line="220"/>
              <w:ind w:left="-100" w:right="492" w:hanging="0"/>
              <w:jc w:val="center"/>
              <w:rPr>
                <w:lang w:val="ru-RU" w:eastAsia="ru-RU"/>
              </w:rPr>
            </w:pPr>
            <w:r>
              <w:rPr>
                <w:spacing w:val="-6"/>
                <w:sz w:val="20"/>
                <w:szCs w:val="20"/>
                <w:lang w:val="tt-RU"/>
              </w:rPr>
              <w:t>г</w:t>
            </w:r>
            <w:r>
              <w:rPr>
                <w:spacing w:val="-6"/>
                <w:sz w:val="20"/>
                <w:szCs w:val="20"/>
              </w:rPr>
              <w:t xml:space="preserve">. </w:t>
            </w:r>
            <w:r>
              <w:rPr>
                <w:spacing w:val="-6"/>
                <w:sz w:val="20"/>
                <w:szCs w:val="20"/>
                <w:lang w:val="tt-RU"/>
              </w:rPr>
              <w:t>Казан</w:t>
            </w:r>
            <w:r>
              <w:rPr>
                <w:spacing w:val="-6"/>
                <w:sz w:val="20"/>
                <w:szCs w:val="20"/>
              </w:rPr>
              <w:t>ь, 420021</w:t>
            </w:r>
          </w:p>
        </w:tc>
        <w:tc>
          <w:tcPr>
            <w:tcW w:w="817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napToGrid w:val="false"/>
              <w:spacing w:lineRule="exact" w:line="220"/>
              <w:ind w:left="-108" w:right="-108" w:hanging="0"/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</w:r>
          </w:p>
        </w:tc>
        <w:tc>
          <w:tcPr>
            <w:tcW w:w="4471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pacing w:lineRule="exact" w:line="220"/>
              <w:ind w:left="317" w:right="-32" w:hanging="0"/>
              <w:jc w:val="center"/>
              <w:rPr/>
            </w:pPr>
            <w:r>
              <w:rPr>
                <w:spacing w:val="-6"/>
                <w:sz w:val="20"/>
                <w:szCs w:val="20"/>
                <w:lang w:val="tt-RU"/>
              </w:rPr>
              <w:t>Сафьян урамы</w:t>
            </w:r>
            <w:r>
              <w:rPr>
                <w:spacing w:val="-6"/>
                <w:sz w:val="20"/>
                <w:szCs w:val="20"/>
              </w:rPr>
              <w:t>, 5 нче йорт,</w:t>
            </w:r>
          </w:p>
          <w:p>
            <w:pPr>
              <w:pStyle w:val="Normal"/>
              <w:widowControl w:val="false"/>
              <w:spacing w:lineRule="exact" w:line="220"/>
              <w:ind w:left="317" w:right="-32" w:hanging="0"/>
              <w:jc w:val="center"/>
              <w:rPr>
                <w:b/>
                <w:spacing w:val="-6"/>
              </w:rPr>
            </w:pPr>
            <w:r>
              <w:rPr>
                <w:spacing w:val="-6"/>
                <w:sz w:val="20"/>
                <w:szCs w:val="20"/>
                <w:lang w:val="tt-RU"/>
              </w:rPr>
              <w:t>Казан шәһәре</w:t>
            </w:r>
            <w:r>
              <w:rPr>
                <w:spacing w:val="-6"/>
                <w:sz w:val="20"/>
                <w:szCs w:val="20"/>
              </w:rPr>
              <w:t>, 420021</w:t>
            </w:r>
          </w:p>
        </w:tc>
        <w:tc>
          <w:tcPr>
            <w:tcW w:w="348" w:type="dxa"/>
            <w:tcBorders/>
            <w:tcMar>
              <w:left w:w="0" w:type="dxa"/>
              <w:right w:w="0" w:type="dxa"/>
            </w:tcMar>
          </w:tcPr>
          <w:p>
            <w:pPr>
              <w:pStyle w:val="Normal"/>
              <w:widowControl w:val="false"/>
              <w:snapToGrid w:val="false"/>
              <w:rPr>
                <w:b/>
                <w:spacing w:val="-6"/>
              </w:rPr>
            </w:pPr>
            <w:r>
              <w:rPr>
                <w:b/>
                <w:spacing w:val="-6"/>
              </w:rPr>
            </w:r>
          </w:p>
        </w:tc>
      </w:tr>
      <w:tr>
        <w:trPr>
          <w:trHeight w:val="431" w:hRule="atLeast"/>
        </w:trPr>
        <w:tc>
          <w:tcPr>
            <w:tcW w:w="4927" w:type="dxa"/>
            <w:gridSpan w:val="3"/>
            <w:tcBorders/>
          </w:tcPr>
          <w:p>
            <w:pPr>
              <w:pStyle w:val="Normal"/>
              <w:widowControl w:val="false"/>
              <w:snapToGrid w:val="false"/>
              <w:spacing w:lineRule="exact" w:line="220"/>
              <w:ind w:left="-103" w:right="187" w:hanging="0"/>
              <w:jc w:val="center"/>
              <w:rPr>
                <w:spacing w:val="-6"/>
                <w:sz w:val="16"/>
                <w:szCs w:val="20"/>
              </w:rPr>
            </w:pPr>
            <w:r>
              <w:rPr>
                <w:spacing w:val="-6"/>
                <w:sz w:val="16"/>
                <w:szCs w:val="20"/>
              </w:rPr>
            </w:r>
          </w:p>
        </w:tc>
        <w:tc>
          <w:tcPr>
            <w:tcW w:w="4897" w:type="dxa"/>
            <w:gridSpan w:val="4"/>
            <w:tcBorders/>
          </w:tcPr>
          <w:p>
            <w:pPr>
              <w:pStyle w:val="Normal"/>
              <w:widowControl w:val="false"/>
              <w:snapToGrid w:val="false"/>
              <w:spacing w:lineRule="exact" w:line="220"/>
              <w:ind w:left="-141" w:right="-110" w:hanging="0"/>
              <w:jc w:val="center"/>
              <w:rPr>
                <w:spacing w:val="-6"/>
                <w:sz w:val="16"/>
                <w:szCs w:val="20"/>
                <w:lang w:val="tt-RU"/>
              </w:rPr>
            </w:pPr>
            <w:r>
              <w:rPr>
                <w:spacing w:val="-6"/>
                <w:sz w:val="16"/>
                <w:szCs w:val="20"/>
                <w:lang w:val="tt-RU"/>
              </w:rPr>
            </w:r>
          </w:p>
        </w:tc>
        <w:tc>
          <w:tcPr>
            <w:tcW w:w="348" w:type="dxa"/>
            <w:tcBorders/>
            <w:tcMar>
              <w:left w:w="0" w:type="dxa"/>
              <w:right w:w="0" w:type="dxa"/>
            </w:tcMar>
          </w:tcPr>
          <w:p>
            <w:pPr>
              <w:pStyle w:val="Normal"/>
              <w:widowControl w:val="false"/>
              <w:snapToGrid w:val="false"/>
              <w:rPr>
                <w:spacing w:val="-6"/>
                <w:sz w:val="16"/>
                <w:szCs w:val="20"/>
                <w:lang w:val="tt-RU"/>
              </w:rPr>
            </w:pPr>
            <w:r>
              <w:rPr>
                <w:spacing w:val="-6"/>
                <w:sz w:val="16"/>
                <w:szCs w:val="20"/>
                <w:lang w:val="tt-RU"/>
              </w:rPr>
            </w:r>
          </w:p>
        </w:tc>
      </w:tr>
      <w:tr>
        <w:trPr/>
        <w:tc>
          <w:tcPr>
            <w:tcW w:w="106" w:type="dxa"/>
            <w:tcBorders/>
            <w:tcMar>
              <w:left w:w="0" w:type="dxa"/>
              <w:right w:w="0" w:type="dxa"/>
            </w:tcMar>
          </w:tcPr>
          <w:p>
            <w:pPr>
              <w:pStyle w:val="Style28"/>
              <w:widowControl w:val="false"/>
              <w:rPr/>
            </w:pPr>
            <w:r>
              <w:rPr/>
            </w:r>
          </w:p>
        </w:tc>
        <w:tc>
          <w:tcPr>
            <w:tcW w:w="9640" w:type="dxa"/>
            <w:gridSpan w:val="5"/>
            <w:tcBorders>
              <w:bottom w:val="single" w:sz="12" w:space="0" w:color="000000"/>
            </w:tcBorders>
          </w:tcPr>
          <w:p>
            <w:pPr>
              <w:pStyle w:val="Normal"/>
              <w:widowControl w:val="false"/>
              <w:spacing w:lineRule="exact" w:line="220"/>
              <w:ind w:left="-103" w:right="187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Тел.: (843) 222-91-50, факс: (843) 222-91-51.</w:t>
            </w:r>
            <w:r>
              <w:rPr>
                <w:sz w:val="20"/>
                <w:szCs w:val="20"/>
                <w:lang w:val="en-US"/>
              </w:rPr>
              <w:t>E</w:t>
            </w:r>
            <w:r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  <w:lang w:val="en-US"/>
              </w:rPr>
              <w:t>mail</w:t>
            </w:r>
            <w:r>
              <w:rPr>
                <w:sz w:val="20"/>
                <w:szCs w:val="20"/>
              </w:rPr>
              <w:t xml:space="preserve">: </w:t>
            </w:r>
            <w:r>
              <w:rPr>
                <w:sz w:val="20"/>
                <w:szCs w:val="20"/>
                <w:lang w:val="en-US"/>
              </w:rPr>
              <w:t>mdmrt</w:t>
            </w:r>
            <w:r>
              <w:rPr>
                <w:sz w:val="20"/>
                <w:szCs w:val="20"/>
              </w:rPr>
              <w:t>@</w:t>
            </w:r>
            <w:r>
              <w:rPr>
                <w:sz w:val="20"/>
                <w:szCs w:val="20"/>
                <w:lang w:val="en-US"/>
              </w:rPr>
              <w:t>tatar</w:t>
            </w:r>
            <w:r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  <w:lang w:val="en-US"/>
              </w:rPr>
              <w:t>ru</w:t>
            </w:r>
            <w:r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  <w:lang w:val="en-US"/>
              </w:rPr>
              <w:t>http</w:t>
            </w:r>
            <w:r>
              <w:rPr>
                <w:sz w:val="20"/>
                <w:szCs w:val="20"/>
              </w:rPr>
              <w:t>://</w:t>
            </w:r>
            <w:r>
              <w:rPr>
                <w:sz w:val="20"/>
                <w:szCs w:val="20"/>
                <w:lang w:val="en-US"/>
              </w:rPr>
              <w:t>minmol</w:t>
            </w:r>
            <w:r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  <w:lang w:val="en-US"/>
              </w:rPr>
              <w:t>tatarstan</w:t>
            </w:r>
            <w:r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  <w:lang w:val="en-US"/>
              </w:rPr>
              <w:t>ru</w:t>
            </w:r>
          </w:p>
        </w:tc>
        <w:tc>
          <w:tcPr>
            <w:tcW w:w="426" w:type="dxa"/>
            <w:gridSpan w:val="2"/>
            <w:tcBorders/>
            <w:tcMar>
              <w:left w:w="0" w:type="dxa"/>
              <w:right w:w="0" w:type="dxa"/>
            </w:tcMar>
          </w:tcPr>
          <w:p>
            <w:pPr>
              <w:pStyle w:val="Normal"/>
              <w:widowControl w:val="false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W w:w="106" w:type="dxa"/>
            <w:tcBorders/>
            <w:tcMar>
              <w:left w:w="0" w:type="dxa"/>
              <w:right w:w="0" w:type="dxa"/>
            </w:tcMar>
          </w:tcPr>
          <w:p>
            <w:pPr>
              <w:pStyle w:val="Style28"/>
              <w:widowControl w:val="false"/>
              <w:rPr/>
            </w:pPr>
            <w:r>
              <w:rPr/>
            </w:r>
          </w:p>
        </w:tc>
        <w:tc>
          <w:tcPr>
            <w:tcW w:w="6238" w:type="dxa"/>
            <w:gridSpan w:val="4"/>
            <w:tcBorders>
              <w:top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center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3402" w:type="dxa"/>
            <w:tcBorders>
              <w:top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ind w:left="-8" w:right="-110" w:hanging="0"/>
              <w:jc w:val="center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426" w:type="dxa"/>
            <w:gridSpan w:val="2"/>
            <w:tcBorders/>
            <w:tcMar>
              <w:left w:w="0" w:type="dxa"/>
              <w:right w:w="0" w:type="dxa"/>
            </w:tcMar>
          </w:tcPr>
          <w:p>
            <w:pPr>
              <w:pStyle w:val="Normal"/>
              <w:widowControl w:val="false"/>
              <w:snapToGrid w:val="false"/>
              <w:rPr>
                <w:sz w:val="16"/>
              </w:rPr>
            </w:pPr>
            <w:r>
              <w:rPr>
                <w:sz w:val="16"/>
              </w:rPr>
            </w:r>
          </w:p>
        </w:tc>
      </w:tr>
      <w:tr>
        <w:trPr>
          <w:trHeight w:val="1520" w:hRule="atLeast"/>
        </w:trPr>
        <w:tc>
          <w:tcPr>
            <w:tcW w:w="6344" w:type="dxa"/>
            <w:gridSpan w:val="5"/>
            <w:tcBorders/>
          </w:tcPr>
          <w:p>
            <w:pPr>
              <w:pStyle w:val="Normal"/>
              <w:widowControl w:val="false"/>
              <w:spacing w:lineRule="auto" w:line="360"/>
              <w:ind w:left="142" w:hanging="0"/>
              <w:jc w:val="both"/>
              <w:rPr/>
            </w:pPr>
            <w:r>
              <w:rPr/>
              <w:t>______________ № ______________</w:t>
            </w:r>
          </w:p>
          <w:p>
            <w:pPr>
              <w:pStyle w:val="Normal"/>
              <w:widowControl w:val="false"/>
              <w:spacing w:lineRule="auto" w:line="360"/>
              <w:ind w:left="142" w:hanging="0"/>
              <w:jc w:val="both"/>
              <w:rPr/>
            </w:pPr>
            <w:r>
              <w:rPr/>
              <w:t>На № __________________________</w:t>
            </w:r>
          </w:p>
        </w:tc>
        <w:tc>
          <w:tcPr>
            <w:tcW w:w="3828" w:type="dxa"/>
            <w:gridSpan w:val="3"/>
            <w:tcBorders/>
          </w:tcPr>
          <w:p>
            <w:pPr>
              <w:pStyle w:val="Normal"/>
              <w:widowControl w:val="false"/>
              <w:spacing w:lineRule="auto" w:line="276"/>
              <w:rPr>
                <w:b/>
                <w:sz w:val="28"/>
                <w:szCs w:val="28"/>
              </w:rPr>
            </w:pPr>
            <w:r>
              <w:rPr>
                <w:sz w:val="28"/>
              </w:rPr>
              <w:t>Руководителям исполнительных комитетов муниципальных образований Республики Татарстан</w:t>
            </w:r>
          </w:p>
        </w:tc>
      </w:tr>
      <w:tr>
        <w:trPr>
          <w:trHeight w:val="80" w:hRule="atLeast"/>
        </w:trPr>
        <w:tc>
          <w:tcPr>
            <w:tcW w:w="6344" w:type="dxa"/>
            <w:gridSpan w:val="5"/>
            <w:tcBorders/>
          </w:tcPr>
          <w:p>
            <w:pPr>
              <w:pStyle w:val="Normal"/>
              <w:widowControl w:val="false"/>
              <w:snapToGrid w:val="false"/>
              <w:rPr>
                <w:b/>
                <w:sz w:val="4"/>
                <w:szCs w:val="4"/>
              </w:rPr>
            </w:pPr>
            <w:r>
              <w:rPr>
                <w:b/>
                <w:sz w:val="4"/>
                <w:szCs w:val="4"/>
              </w:rPr>
            </w:r>
          </w:p>
        </w:tc>
        <w:tc>
          <w:tcPr>
            <w:tcW w:w="3480" w:type="dxa"/>
            <w:gridSpan w:val="2"/>
            <w:tcBorders/>
          </w:tcPr>
          <w:p>
            <w:pPr>
              <w:pStyle w:val="Normal"/>
              <w:widowControl w:val="false"/>
              <w:snapToGrid w:val="false"/>
              <w:spacing w:lineRule="auto" w:line="360"/>
              <w:ind w:left="-8" w:right="-110" w:hanging="0"/>
              <w:jc w:val="center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348" w:type="dxa"/>
            <w:tcBorders/>
            <w:tcMar>
              <w:left w:w="0" w:type="dxa"/>
              <w:right w:w="0" w:type="dxa"/>
            </w:tcMar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</w:tr>
    </w:tbl>
    <w:p>
      <w:pPr>
        <w:pStyle w:val="Normal"/>
        <w:jc w:val="center"/>
        <w:rPr/>
      </w:pPr>
      <w:r>
        <w:rPr>
          <w:b/>
          <w:sz w:val="28"/>
          <w:szCs w:val="28"/>
        </w:rPr>
        <w:t>Уважаемые коллеги!</w:t>
      </w:r>
    </w:p>
    <w:p>
      <w:pPr>
        <w:pStyle w:val="Normal"/>
        <w:spacing w:lineRule="auto" w:line="276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>
      <w:pPr>
        <w:pStyle w:val="Normal"/>
        <w:spacing w:lineRule="auto" w:line="276"/>
        <w:ind w:firstLine="709"/>
        <w:jc w:val="both"/>
        <w:rPr>
          <w:sz w:val="28"/>
          <w:szCs w:val="28"/>
          <w:shd w:fill="FFFFFF" w:val="clear"/>
        </w:rPr>
      </w:pPr>
      <w:r>
        <w:rPr>
          <w:sz w:val="28"/>
          <w:szCs w:val="28"/>
          <w:shd w:fill="FFFFFF" w:val="clear"/>
        </w:rPr>
        <w:t>23 – 24 мая 2024 года в Краснознаменном зале Московского Дома Ветеранов Войн и Вооруженных Сил пройдет Восьмой Московский международный фестиваль патриотической песни и музыкального произведения детского и молодежного творчества «Молодые таланты Отечества», посвященный 80-летию освобождения Ленинграда, Крыма и Севастополя, 315-летию Победы Петра I в Полтавском сражении и Дню России (далее — Фестиваль).</w:t>
      </w:r>
    </w:p>
    <w:p>
      <w:pPr>
        <w:pStyle w:val="Normal"/>
        <w:spacing w:lineRule="auto" w:line="276"/>
        <w:ind w:firstLine="709"/>
        <w:jc w:val="both"/>
        <w:rPr>
          <w:sz w:val="28"/>
          <w:szCs w:val="28"/>
          <w:shd w:fill="FFFFFF" w:val="clear"/>
        </w:rPr>
      </w:pPr>
      <w:r>
        <w:rPr>
          <w:sz w:val="28"/>
          <w:szCs w:val="28"/>
          <w:shd w:fill="FFFFFF" w:val="clear"/>
        </w:rPr>
        <w:t>Цели Фестиваля – поиск и открытие новых ярких и талантливых детей</w:t>
        <w:br/>
        <w:t>и молодежи, создание условий для реализации их творческих способностей, развитие духовно-нравственных ценностей, изучение истории, воспитание патриотизма, художественного и эстетического вкуса у детей и молодежи, привлечение их к активной творческой жизни и реализации основных задач</w:t>
        <w:br/>
        <w:t>во исполнение Указов Президента РФ Путина В.В. от 25</w:t>
      </w:r>
      <w:r>
        <w:rPr>
          <w:sz w:val="28"/>
          <w:szCs w:val="28"/>
          <w:shd w:fill="FFFFFF" w:val="clear"/>
        </w:rPr>
        <w:t>.10.</w:t>
      </w:r>
      <w:r>
        <w:rPr>
          <w:sz w:val="28"/>
          <w:szCs w:val="28"/>
          <w:shd w:fill="FFFFFF" w:val="clear"/>
        </w:rPr>
        <w:t>2018 №609</w:t>
        <w:br/>
        <w:t>и №808 от 24.12.2014 «Об утверждении Основ государственной культурной политики».</w:t>
      </w:r>
    </w:p>
    <w:p>
      <w:pPr>
        <w:pStyle w:val="Normal"/>
        <w:spacing w:lineRule="auto" w:line="276"/>
        <w:ind w:firstLine="709"/>
        <w:jc w:val="both"/>
        <w:rPr>
          <w:rFonts w:ascii="Times New Roman" w:hAnsi="Times New Roman" w:eastAsia="Times New Roman" w:cs="Times New Roman"/>
          <w:color w:val="auto"/>
          <w:sz w:val="28"/>
          <w:szCs w:val="28"/>
          <w:shd w:fill="FFFFFF" w:val="clear"/>
          <w:lang w:val="ru-RU" w:eastAsia="zh-CN" w:bidi="ar-SA"/>
        </w:rPr>
      </w:pPr>
      <w:r>
        <w:rPr>
          <w:rFonts w:eastAsia="Times New Roman" w:cs="Times New Roman"/>
          <w:color w:val="000000"/>
          <w:sz w:val="28"/>
          <w:szCs w:val="28"/>
          <w:shd w:fill="FFFFFF" w:val="clear"/>
          <w:lang w:val="ru-RU" w:eastAsia="zh-CN" w:bidi="ar-SA"/>
        </w:rPr>
        <w:t>Подробная информация о Фестивале (условия участия и необходимые документы, пресс-релизы и новости) размещены на сайте www.rusol.ru в разделе «Молодые таланты Отечества».</w:t>
      </w:r>
    </w:p>
    <w:p>
      <w:pPr>
        <w:pStyle w:val="Normal"/>
        <w:tabs>
          <w:tab w:val="clear" w:pos="708"/>
          <w:tab w:val="left" w:pos="709" w:leader="none"/>
        </w:tabs>
        <w:spacing w:lineRule="auto" w:line="276"/>
        <w:ind w:firstLine="709"/>
        <w:jc w:val="both"/>
        <w:rPr>
          <w:rFonts w:ascii="Times New Roman" w:hAnsi="Times New Roman" w:eastAsia="Times New Roman" w:cs="Times New Roman"/>
          <w:color w:val="auto"/>
          <w:sz w:val="28"/>
          <w:szCs w:val="28"/>
          <w:shd w:fill="FFFFFF" w:val="clear"/>
          <w:lang w:val="ru-RU" w:eastAsia="zh-CN" w:bidi="ar-SA"/>
        </w:rPr>
      </w:pPr>
      <w:r>
        <w:rPr>
          <w:rFonts w:eastAsia="Times New Roman" w:cs="Times New Roman"/>
          <w:color w:val="000000"/>
          <w:sz w:val="28"/>
          <w:szCs w:val="28"/>
          <w:shd w:fill="FFFFFF" w:val="clear"/>
          <w:lang w:val="ru-RU" w:eastAsia="zh-CN" w:bidi="ar-SA"/>
        </w:rPr>
        <w:t>Просим Вас оказать информационную поддержку Фестиваля, а также помочь молодым талантам Вашего  муниципального образования принять участие</w:t>
        <w:br/>
        <w:t>в Фестивале.</w:t>
      </w:r>
    </w:p>
    <w:p>
      <w:pPr>
        <w:pStyle w:val="Normal"/>
        <w:tabs>
          <w:tab w:val="clear" w:pos="708"/>
          <w:tab w:val="left" w:pos="709" w:leader="none"/>
        </w:tabs>
        <w:spacing w:lineRule="auto" w:line="276"/>
        <w:ind w:firstLine="709"/>
        <w:jc w:val="both"/>
        <w:rPr>
          <w:rFonts w:ascii="Times New Roman" w:hAnsi="Times New Roman" w:eastAsia="Times New Roman" w:cs="Times New Roman"/>
          <w:color w:val="auto"/>
          <w:sz w:val="28"/>
          <w:szCs w:val="28"/>
          <w:shd w:fill="FFFFFF" w:val="clear"/>
          <w:lang w:val="ru-RU" w:eastAsia="zh-CN" w:bidi="ar-SA"/>
        </w:rPr>
      </w:pPr>
      <w:r>
        <w:rPr>
          <w:rFonts w:eastAsia="Times New Roman" w:cs="Times New Roman"/>
          <w:color w:val="000000"/>
          <w:sz w:val="28"/>
          <w:szCs w:val="28"/>
          <w:shd w:fill="FFFFFF" w:val="clear"/>
          <w:lang w:val="ru-RU" w:eastAsia="zh-CN" w:bidi="ar-SA"/>
        </w:rPr>
      </w:r>
    </w:p>
    <w:p>
      <w:pPr>
        <w:pStyle w:val="Normal"/>
        <w:spacing w:lineRule="auto" w:line="360"/>
        <w:rPr>
          <w:b/>
          <w:bCs/>
        </w:rPr>
      </w:pPr>
      <w:r>
        <w:rPr>
          <w:rFonts w:eastAsia="Times New Roman" w:cs="Times New Roman"/>
          <w:b/>
          <w:bCs/>
          <w:color w:val="000000"/>
          <w:sz w:val="28"/>
          <w:szCs w:val="28"/>
          <w:shd w:fill="FFFFFF" w:val="clear"/>
          <w:lang w:val="ru-RU" w:eastAsia="zh-CN" w:bidi="ar-SA"/>
        </w:rPr>
        <w:t>Заместитель министра</w:t>
        <w:tab/>
        <w:tab/>
      </w:r>
      <w:r>
        <w:rPr>
          <w:b/>
          <w:bCs/>
          <w:sz w:val="28"/>
          <w:szCs w:val="28"/>
        </w:rPr>
        <w:t xml:space="preserve">    </w:t>
        <w:tab/>
        <w:tab/>
        <w:tab/>
        <w:tab/>
        <w:t xml:space="preserve">                   А.А.Сабирова</w:t>
      </w:r>
    </w:p>
    <w:p>
      <w:pPr>
        <w:pStyle w:val="Normal"/>
        <w:spacing w:lineRule="auto" w:line="276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276"/>
        <w:jc w:val="both"/>
        <w:rPr/>
      </w:pPr>
      <w:r>
        <w:rPr/>
      </w:r>
    </w:p>
    <w:p>
      <w:pPr>
        <w:pStyle w:val="Normal"/>
        <w:spacing w:lineRule="auto" w:line="276"/>
        <w:jc w:val="both"/>
        <w:rPr/>
      </w:pPr>
      <w:r>
        <w:rPr/>
      </w:r>
    </w:p>
    <w:p>
      <w:pPr>
        <w:pStyle w:val="Normal"/>
        <w:spacing w:lineRule="auto" w:line="276"/>
        <w:jc w:val="both"/>
        <w:rPr/>
      </w:pPr>
      <w:r>
        <w:rPr/>
      </w:r>
    </w:p>
    <w:p>
      <w:pPr>
        <w:pStyle w:val="Normal"/>
        <w:spacing w:lineRule="auto" w:line="276"/>
        <w:jc w:val="both"/>
        <w:rPr/>
      </w:pPr>
      <w:r>
        <w:rPr/>
      </w:r>
    </w:p>
    <w:p>
      <w:pPr>
        <w:pStyle w:val="12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А.Ю.Галиева,</w:t>
      </w:r>
    </w:p>
    <w:p>
      <w:pPr>
        <w:pStyle w:val="12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8(843)222-91-69</w:t>
      </w:r>
    </w:p>
    <w:sectPr>
      <w:footerReference w:type="default" r:id="rId3"/>
      <w:type w:val="nextPage"/>
      <w:pgSz w:w="11906" w:h="16838"/>
      <w:pgMar w:left="1134" w:right="567" w:gutter="0" w:header="0" w:top="709" w:footer="474" w:bottom="531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PT Astra Serif">
    <w:charset w:val="01"/>
    <w:family w:val="roman"/>
    <w:pitch w:val="default"/>
  </w:font>
  <w:font w:name="Times New Roman">
    <w:charset w:val="01"/>
    <w:family w:val="roman"/>
    <w:pitch w:val="default"/>
  </w:font>
  <w:font w:name="Symbol">
    <w:charset w:val="01"/>
    <w:family w:val="roman"/>
    <w:pitch w:val="default"/>
  </w:font>
  <w:font w:name="Courier New">
    <w:charset w:val="01"/>
    <w:family w:val="roman"/>
    <w:pitch w:val="default"/>
  </w:font>
  <w:font w:name="Wingdings">
    <w:charset w:val="01"/>
    <w:family w:val="roman"/>
    <w:pitch w:val="default"/>
  </w:font>
  <w:font w:name="Calibri">
    <w:charset w:val="01"/>
    <w:family w:val="roman"/>
    <w:pitch w:val="default"/>
  </w:font>
  <w:font w:name="Tahoma">
    <w:charset w:val="01"/>
    <w:family w:val="roman"/>
    <w:pitch w:val="default"/>
  </w:font>
  <w:font w:name="Arial">
    <w:charset w:val="01"/>
    <w:family w:val="roman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3"/>
      <w:ind w:right="360" w:hanging="0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2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75260"/>
              <wp:effectExtent l="0" t="0" r="0" b="0"/>
              <wp:wrapSquare wrapText="largest"/>
              <wp:docPr id="2" name="Врез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753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3"/>
                            <w:rPr>
                              <w:rStyle w:val="Style13"/>
                            </w:rPr>
                          </w:pPr>
                          <w:r>
                            <w:rPr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stroked="f" o:allowincell="f" style="position:absolute;margin-left:509pt;margin-top:0.05pt;width:1.1pt;height:13.75pt;mso-wrap-style:none;v-text-anchor:middle;mso-position-horizontal:right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23"/>
                      <w:rPr>
                        <w:rStyle w:val="Style13"/>
                      </w:rPr>
                    </w:pPr>
                    <w:r>
                      <w:rPr/>
                    </w:r>
                  </w:p>
                </w:txbxContent>
              </v:textbox>
              <w10:wrap type="square" side="largest"/>
            </v:rect>
          </w:pict>
        </mc:Fallback>
      </mc:AlternateContent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PT Astra Serif" w:hAnsi="PT Astra Serif" w:eastAsia="Tahoma" w:cs="Noto Sans Devanagari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zh-CN" w:bidi="ar-SA"/>
    </w:rPr>
  </w:style>
  <w:style w:type="paragraph" w:styleId="1">
    <w:name w:val="Heading 1"/>
    <w:basedOn w:val="Normal"/>
    <w:next w:val="Normal"/>
    <w:qFormat/>
    <w:pPr>
      <w:keepNext w:val="true"/>
      <w:numPr>
        <w:ilvl w:val="0"/>
        <w:numId w:val="1"/>
      </w:numPr>
      <w:outlineLvl w:val="0"/>
    </w:pPr>
    <w:rPr>
      <w:b/>
      <w:bCs/>
    </w:rPr>
  </w:style>
  <w:style w:type="character" w:styleId="WW8Num1z0">
    <w:name w:val="WW8Num1z0"/>
    <w:qFormat/>
    <w:rPr>
      <w:rFonts w:cs="Times New Roman"/>
    </w:rPr>
  </w:style>
  <w:style w:type="character" w:styleId="WW8Num1z1">
    <w:name w:val="WW8Num1z1"/>
    <w:qFormat/>
    <w:rPr>
      <w:rFonts w:cs="Times New Roman"/>
    </w:rPr>
  </w:style>
  <w:style w:type="character" w:styleId="WW8Num1z3">
    <w:name w:val="WW8Num1z3"/>
    <w:qFormat/>
    <w:rPr>
      <w:sz w:val="28"/>
      <w:szCs w:val="28"/>
    </w:rPr>
  </w:style>
  <w:style w:type="character" w:styleId="WW8Num4z0">
    <w:name w:val="WW8Num4z0"/>
    <w:qFormat/>
    <w:rPr/>
  </w:style>
  <w:style w:type="character" w:styleId="WW8Num5z0">
    <w:name w:val="WW8Num5z0"/>
    <w:qFormat/>
    <w:rPr/>
  </w:style>
  <w:style w:type="character" w:styleId="WW8Num6z0">
    <w:name w:val="WW8Num6z0"/>
    <w:qFormat/>
    <w:rPr>
      <w:rFonts w:ascii="Symbol" w:hAnsi="Symbol" w:cs="Symbol"/>
    </w:rPr>
  </w:style>
  <w:style w:type="character" w:styleId="WW8Num6z1">
    <w:name w:val="WW8Num6z1"/>
    <w:qFormat/>
    <w:rPr>
      <w:rFonts w:ascii="Courier New" w:hAnsi="Courier New" w:cs="Courier New"/>
    </w:rPr>
  </w:style>
  <w:style w:type="character" w:styleId="WW8Num6z2">
    <w:name w:val="WW8Num6z2"/>
    <w:qFormat/>
    <w:rPr>
      <w:rFonts w:ascii="Wingdings" w:hAnsi="Wingdings" w:cs="Wingdings"/>
    </w:rPr>
  </w:style>
  <w:style w:type="character" w:styleId="WW8Num8z0">
    <w:name w:val="WW8Num8z0"/>
    <w:qFormat/>
    <w:rPr>
      <w:rFonts w:ascii="Symbol" w:hAnsi="Symbol" w:cs="Symbol"/>
    </w:rPr>
  </w:style>
  <w:style w:type="character" w:styleId="WW8Num8z1">
    <w:name w:val="WW8Num8z1"/>
    <w:qFormat/>
    <w:rPr>
      <w:rFonts w:ascii="Courier New" w:hAnsi="Courier New" w:cs="Courier New"/>
    </w:rPr>
  </w:style>
  <w:style w:type="character" w:styleId="WW8Num8z2">
    <w:name w:val="WW8Num8z2"/>
    <w:qFormat/>
    <w:rPr>
      <w:rFonts w:ascii="Wingdings" w:hAnsi="Wingdings" w:cs="Wingdings"/>
    </w:rPr>
  </w:style>
  <w:style w:type="character" w:styleId="WW8Num9z0">
    <w:name w:val="WW8Num9z0"/>
    <w:qFormat/>
    <w:rPr/>
  </w:style>
  <w:style w:type="character" w:styleId="WW8Num9z1">
    <w:name w:val="WW8Num9z1"/>
    <w:qFormat/>
    <w:rPr>
      <w:rFonts w:ascii="Symbol" w:hAnsi="Symbol" w:cs="Symbol"/>
    </w:rPr>
  </w:style>
  <w:style w:type="character" w:styleId="WW8Num10z0">
    <w:name w:val="WW8Num10z0"/>
    <w:qFormat/>
    <w:rPr>
      <w:rFonts w:ascii="Symbol" w:hAnsi="Symbol" w:cs="Symbol"/>
    </w:rPr>
  </w:style>
  <w:style w:type="character" w:styleId="WW8Num10z1">
    <w:name w:val="WW8Num10z1"/>
    <w:qFormat/>
    <w:rPr>
      <w:rFonts w:ascii="Courier New" w:hAnsi="Courier New" w:cs="Courier New"/>
    </w:rPr>
  </w:style>
  <w:style w:type="character" w:styleId="WW8Num10z2">
    <w:name w:val="WW8Num10z2"/>
    <w:qFormat/>
    <w:rPr>
      <w:rFonts w:ascii="Wingdings" w:hAnsi="Wingdings" w:cs="Wingdings"/>
    </w:rPr>
  </w:style>
  <w:style w:type="character" w:styleId="WW8Num11z0">
    <w:name w:val="WW8Num11z0"/>
    <w:qFormat/>
    <w:rPr>
      <w:rFonts w:cs="Times New Roman"/>
    </w:rPr>
  </w:style>
  <w:style w:type="character" w:styleId="WW8Num11z1">
    <w:name w:val="WW8Num11z1"/>
    <w:qFormat/>
    <w:rPr>
      <w:rFonts w:cs="Times New Roman"/>
    </w:rPr>
  </w:style>
  <w:style w:type="character" w:styleId="WW8Num13z0">
    <w:name w:val="WW8Num13z0"/>
    <w:qFormat/>
    <w:rPr/>
  </w:style>
  <w:style w:type="character" w:styleId="WW8Num14z0">
    <w:name w:val="WW8Num14z0"/>
    <w:qFormat/>
    <w:rPr>
      <w:color w:val="000000"/>
    </w:rPr>
  </w:style>
  <w:style w:type="character" w:styleId="WW8Num15z0">
    <w:name w:val="WW8Num15z0"/>
    <w:qFormat/>
    <w:rPr>
      <w:rFonts w:ascii="Symbol" w:hAnsi="Symbol" w:cs="Symbol"/>
    </w:rPr>
  </w:style>
  <w:style w:type="character" w:styleId="WW8Num15z1">
    <w:name w:val="WW8Num15z1"/>
    <w:qFormat/>
    <w:rPr>
      <w:rFonts w:ascii="Courier New" w:hAnsi="Courier New" w:cs="Courier New"/>
    </w:rPr>
  </w:style>
  <w:style w:type="character" w:styleId="WW8Num15z2">
    <w:name w:val="WW8Num15z2"/>
    <w:qFormat/>
    <w:rPr>
      <w:rFonts w:ascii="Wingdings" w:hAnsi="Wingdings" w:cs="Wingdings"/>
    </w:rPr>
  </w:style>
  <w:style w:type="character" w:styleId="DefaultParagraphFont">
    <w:name w:val="Default Paragraph Font"/>
    <w:qFormat/>
    <w:rPr/>
  </w:style>
  <w:style w:type="character" w:styleId="-">
    <w:name w:val="Hyperlink"/>
    <w:rPr>
      <w:color w:val="0000FF"/>
      <w:u w:val="single"/>
    </w:rPr>
  </w:style>
  <w:style w:type="character" w:styleId="Apple-style-span">
    <w:name w:val="apple-style-span"/>
    <w:qFormat/>
    <w:rPr>
      <w:rFonts w:cs="Times New Roman"/>
    </w:rPr>
  </w:style>
  <w:style w:type="character" w:styleId="Apple-converted-space">
    <w:name w:val="apple-converted-space"/>
    <w:qFormat/>
    <w:rPr>
      <w:rFonts w:cs="Times New Roman"/>
    </w:rPr>
  </w:style>
  <w:style w:type="character" w:styleId="FooterChar">
    <w:name w:val="Footer Char"/>
    <w:qFormat/>
    <w:rPr>
      <w:sz w:val="24"/>
      <w:szCs w:val="24"/>
      <w:lang w:val="ru-RU" w:bidi="ar-SA"/>
    </w:rPr>
  </w:style>
  <w:style w:type="character" w:styleId="Xartheader21">
    <w:name w:val="x_artheader21"/>
    <w:basedOn w:val="DefaultParagraphFont"/>
    <w:qFormat/>
    <w:rPr/>
  </w:style>
  <w:style w:type="character" w:styleId="Strong">
    <w:name w:val="Strong"/>
    <w:qFormat/>
    <w:rPr>
      <w:b/>
      <w:bCs/>
    </w:rPr>
  </w:style>
  <w:style w:type="character" w:styleId="Style13">
    <w:name w:val="Page Number"/>
    <w:basedOn w:val="DefaultParagraphFont"/>
    <w:rPr/>
  </w:style>
  <w:style w:type="character" w:styleId="Heading1Char">
    <w:name w:val="Heading 1 Char"/>
    <w:qFormat/>
    <w:rPr>
      <w:b/>
      <w:bCs/>
      <w:sz w:val="24"/>
      <w:szCs w:val="24"/>
    </w:rPr>
  </w:style>
  <w:style w:type="character" w:styleId="NoSpacingChar">
    <w:name w:val="No Spacing Char"/>
    <w:qFormat/>
    <w:rPr>
      <w:rFonts w:ascii="Calibri" w:hAnsi="Calibri" w:cs="Calibri"/>
      <w:kern w:val="2"/>
      <w:sz w:val="22"/>
      <w:szCs w:val="24"/>
      <w:lang w:bidi="hi-IN"/>
    </w:rPr>
  </w:style>
  <w:style w:type="character" w:styleId="Style14">
    <w:name w:val="Другое_"/>
    <w:qFormat/>
    <w:rPr>
      <w:shd w:fill="FFFFFF" w:val="clear"/>
    </w:rPr>
  </w:style>
  <w:style w:type="character" w:styleId="Style15">
    <w:name w:val="FollowedHyperlink"/>
    <w:rPr>
      <w:color w:val="954F72"/>
      <w:u w:val="single"/>
    </w:rPr>
  </w:style>
  <w:style w:type="paragraph" w:styleId="Style16">
    <w:name w:val="Заголовок"/>
    <w:basedOn w:val="Normal"/>
    <w:next w:val="Style17"/>
    <w:qFormat/>
    <w:pPr>
      <w:jc w:val="center"/>
    </w:pPr>
    <w:rPr>
      <w:szCs w:val="20"/>
    </w:rPr>
  </w:style>
  <w:style w:type="paragraph" w:styleId="Style17">
    <w:name w:val="Body Text"/>
    <w:basedOn w:val="Normal"/>
    <w:pPr/>
    <w:rPr>
      <w:sz w:val="28"/>
    </w:rPr>
  </w:style>
  <w:style w:type="paragraph" w:styleId="Style18">
    <w:name w:val="List"/>
    <w:basedOn w:val="Style17"/>
    <w:pPr/>
    <w:rPr>
      <w:rFonts w:ascii="PT Astra Serif" w:hAnsi="PT Astra Serif" w:cs="Noto Sans Devanagari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Style21">
    <w:name w:val="Колонтитул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Style22">
    <w:name w:val="Header"/>
    <w:basedOn w:val="Normal"/>
    <w:pPr/>
    <w:rPr/>
  </w:style>
  <w:style w:type="paragraph" w:styleId="Style23">
    <w:name w:val="Footer"/>
    <w:basedOn w:val="Normal"/>
    <w:pPr/>
    <w:rPr/>
  </w:style>
  <w:style w:type="paragraph" w:styleId="BalloonText">
    <w:name w:val="Balloon Text"/>
    <w:basedOn w:val="Normal"/>
    <w:qFormat/>
    <w:pPr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qFormat/>
    <w:pPr>
      <w:spacing w:before="280" w:after="280"/>
    </w:pPr>
    <w:rPr>
      <w:rFonts w:ascii="Arial" w:hAnsi="Arial" w:cs="Arial"/>
    </w:rPr>
  </w:style>
  <w:style w:type="paragraph" w:styleId="BodyTextIndent3">
    <w:name w:val="Body Text Indent 3"/>
    <w:basedOn w:val="Normal"/>
    <w:qFormat/>
    <w:pPr>
      <w:spacing w:before="0" w:after="120"/>
      <w:ind w:left="283" w:hanging="0"/>
    </w:pPr>
    <w:rPr>
      <w:sz w:val="16"/>
      <w:szCs w:val="16"/>
    </w:rPr>
  </w:style>
  <w:style w:type="paragraph" w:styleId="Default">
    <w:name w:val="Default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ru-RU" w:eastAsia="zh-CN" w:bidi="ar-SA"/>
    </w:rPr>
  </w:style>
  <w:style w:type="paragraph" w:styleId="11">
    <w:name w:val="Знак1 Знак"/>
    <w:basedOn w:val="Normal"/>
    <w:qFormat/>
    <w:pPr/>
    <w:rPr>
      <w:lang w:val="pl-PL"/>
    </w:rPr>
  </w:style>
  <w:style w:type="paragraph" w:styleId="Style24">
    <w:name w:val="Знак"/>
    <w:basedOn w:val="Normal"/>
    <w:qFormat/>
    <w:pPr>
      <w:spacing w:before="280" w:after="280"/>
    </w:pPr>
    <w:rPr>
      <w:rFonts w:ascii="Tahoma" w:hAnsi="Tahoma" w:cs="Tahoma"/>
      <w:sz w:val="20"/>
      <w:szCs w:val="20"/>
      <w:lang w:val="en-US"/>
    </w:rPr>
  </w:style>
  <w:style w:type="paragraph" w:styleId="Style25">
    <w:name w:val="Body Text Indent"/>
    <w:basedOn w:val="Normal"/>
    <w:pPr>
      <w:spacing w:before="0" w:after="120"/>
      <w:ind w:left="283" w:hanging="0"/>
    </w:pPr>
    <w:rPr/>
  </w:style>
  <w:style w:type="paragraph" w:styleId="BodyTextIndent2">
    <w:name w:val="Body Text Indent 2"/>
    <w:basedOn w:val="Normal"/>
    <w:qFormat/>
    <w:pPr>
      <w:spacing w:lineRule="auto" w:line="480" w:before="0" w:after="120"/>
      <w:ind w:left="283" w:hanging="0"/>
    </w:pPr>
    <w:rPr/>
  </w:style>
  <w:style w:type="paragraph" w:styleId="ConsPlusCell">
    <w:name w:val="ConsPlusCel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zh-CN" w:bidi="ar-SA"/>
    </w:rPr>
  </w:style>
  <w:style w:type="paragraph" w:styleId="ListParagraph1">
    <w:name w:val="List Paragraph1"/>
    <w:basedOn w:val="Normal"/>
    <w:qFormat/>
    <w:pPr>
      <w:spacing w:before="0" w:after="0"/>
      <w:ind w:left="720" w:hanging="0"/>
      <w:contextualSpacing/>
    </w:pPr>
    <w:rPr/>
  </w:style>
  <w:style w:type="paragraph" w:styleId="Xmsonormal">
    <w:name w:val="x_msonormal"/>
    <w:basedOn w:val="Normal"/>
    <w:qFormat/>
    <w:pPr>
      <w:spacing w:before="280" w:after="280"/>
    </w:pPr>
    <w:rPr/>
  </w:style>
  <w:style w:type="paragraph" w:styleId="ListParagraph">
    <w:name w:val="List Paragraph"/>
    <w:basedOn w:val="Normal"/>
    <w:qFormat/>
    <w:pPr>
      <w:spacing w:lineRule="auto" w:line="276" w:before="0" w:after="200"/>
      <w:ind w:left="720" w:hanging="0"/>
      <w:contextualSpacing/>
    </w:pPr>
    <w:rPr>
      <w:rFonts w:ascii="Calibri" w:hAnsi="Calibri" w:cs="Calibri"/>
      <w:sz w:val="22"/>
      <w:szCs w:val="22"/>
    </w:rPr>
  </w:style>
  <w:style w:type="paragraph" w:styleId="NoSpacing1">
    <w:name w:val="No Spacing1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2"/>
      <w:lang w:val="ru-RU" w:eastAsia="zh-CN" w:bidi="ar-SA"/>
    </w:rPr>
  </w:style>
  <w:style w:type="paragraph" w:styleId="P1">
    <w:name w:val="p1"/>
    <w:basedOn w:val="Normal"/>
    <w:qFormat/>
    <w:pPr>
      <w:spacing w:before="280" w:after="280"/>
    </w:pPr>
    <w:rPr>
      <w:rFonts w:eastAsia="Batang;바탕"/>
      <w:lang w:eastAsia="ko-KR"/>
    </w:rPr>
  </w:style>
  <w:style w:type="paragraph" w:styleId="P2">
    <w:name w:val="p2"/>
    <w:basedOn w:val="Normal"/>
    <w:qFormat/>
    <w:pPr>
      <w:spacing w:before="280" w:after="280"/>
    </w:pPr>
    <w:rPr>
      <w:rFonts w:eastAsia="Batang;바탕"/>
      <w:lang w:eastAsia="ko-KR"/>
    </w:rPr>
  </w:style>
  <w:style w:type="paragraph" w:styleId="NoSpacing">
    <w:name w:val="No Spacing"/>
    <w:qFormat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Times New Roman" w:cs="Calibri"/>
      <w:color w:val="auto"/>
      <w:kern w:val="2"/>
      <w:sz w:val="22"/>
      <w:szCs w:val="24"/>
      <w:lang w:val="ru-RU" w:eastAsia="zh-CN" w:bidi="hi-IN"/>
    </w:rPr>
  </w:style>
  <w:style w:type="paragraph" w:styleId="Style26">
    <w:name w:val="Текст в заданном формате"/>
    <w:basedOn w:val="Normal"/>
    <w:qFormat/>
    <w:pPr>
      <w:widowControl w:val="false"/>
      <w:suppressAutoHyphens w:val="true"/>
    </w:pPr>
    <w:rPr>
      <w:rFonts w:ascii="Courier New" w:hAnsi="Courier New" w:eastAsia="Courier New" w:cs="Courier New"/>
      <w:kern w:val="2"/>
      <w:sz w:val="20"/>
      <w:szCs w:val="20"/>
      <w:lang w:bidi="hi-IN"/>
    </w:rPr>
  </w:style>
  <w:style w:type="paragraph" w:styleId="Ctitle">
    <w:name w:val="ctitle"/>
    <w:basedOn w:val="Normal"/>
    <w:qFormat/>
    <w:pPr>
      <w:suppressAutoHyphens w:val="true"/>
      <w:spacing w:before="280" w:after="280"/>
    </w:pPr>
    <w:rPr>
      <w:lang w:eastAsia="zh-CN"/>
    </w:rPr>
  </w:style>
  <w:style w:type="paragraph" w:styleId="WW-">
    <w:name w:val="WW-Базовый"/>
    <w:qFormat/>
    <w:pPr>
      <w:widowControl/>
      <w:tabs>
        <w:tab w:val="left" w:pos="708" w:leader="none"/>
      </w:tabs>
      <w:suppressAutoHyphens w:val="true"/>
      <w:bidi w:val="0"/>
      <w:spacing w:lineRule="auto" w:line="276" w:before="0" w:after="20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zh-CN" w:bidi="ar-SA"/>
    </w:rPr>
  </w:style>
  <w:style w:type="paragraph" w:styleId="ConsPlusNormal">
    <w:name w:val="ConsPlus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8"/>
      <w:lang w:val="ru-RU" w:eastAsia="zh-CN" w:bidi="ar-SA"/>
    </w:rPr>
  </w:style>
  <w:style w:type="paragraph" w:styleId="Style27">
    <w:name w:val="Другое"/>
    <w:basedOn w:val="Normal"/>
    <w:qFormat/>
    <w:pPr>
      <w:widowControl w:val="false"/>
      <w:shd w:val="clear" w:fill="FFFFFF"/>
    </w:pPr>
    <w:rPr>
      <w:sz w:val="20"/>
      <w:szCs w:val="20"/>
    </w:rPr>
  </w:style>
  <w:style w:type="paragraph" w:styleId="12">
    <w:name w:val="Без интервала1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Calibri"/>
      <w:color w:val="auto"/>
      <w:kern w:val="0"/>
      <w:sz w:val="22"/>
      <w:szCs w:val="22"/>
      <w:lang w:val="ru-RU" w:eastAsia="zh-CN" w:bidi="ar-SA"/>
    </w:rPr>
  </w:style>
  <w:style w:type="paragraph" w:styleId="Style28">
    <w:name w:val="Содержимое таблицы"/>
    <w:basedOn w:val="Normal"/>
    <w:qFormat/>
    <w:pPr>
      <w:widowControl w:val="false"/>
      <w:suppressLineNumbers/>
    </w:pPr>
    <w:rPr/>
  </w:style>
  <w:style w:type="paragraph" w:styleId="Style29">
    <w:name w:val="Заголовок таблицы"/>
    <w:basedOn w:val="Style28"/>
    <w:qFormat/>
    <w:pPr>
      <w:suppressLineNumbers/>
      <w:jc w:val="center"/>
    </w:pPr>
    <w:rPr>
      <w:b/>
      <w:bCs/>
    </w:rPr>
  </w:style>
  <w:style w:type="paragraph" w:styleId="Style30">
    <w:name w:val="Содержимое врезки"/>
    <w:basedOn w:val="Normal"/>
    <w:qFormat/>
    <w:pPr/>
    <w:rPr/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  <w:style w:type="numbering" w:styleId="WW8Num8">
    <w:name w:val="WW8Num8"/>
    <w:qFormat/>
  </w:style>
  <w:style w:type="numbering" w:styleId="WW8Num9">
    <w:name w:val="WW8Num9"/>
    <w:qFormat/>
  </w:style>
  <w:style w:type="numbering" w:styleId="WW8Num10">
    <w:name w:val="WW8Num10"/>
    <w:qFormat/>
  </w:style>
  <w:style w:type="numbering" w:styleId="WW8Num11">
    <w:name w:val="WW8Num11"/>
    <w:qFormat/>
  </w:style>
  <w:style w:type="numbering" w:styleId="WW8Num12">
    <w:name w:val="WW8Num12"/>
    <w:qFormat/>
  </w:style>
  <w:style w:type="numbering" w:styleId="WW8Num13">
    <w:name w:val="WW8Num13"/>
    <w:qFormat/>
  </w:style>
  <w:style w:type="numbering" w:styleId="WW8Num14">
    <w:name w:val="WW8Num14"/>
    <w:qFormat/>
  </w:style>
  <w:style w:type="numbering" w:styleId="WW8Num15">
    <w:name w:val="WW8Num15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БланкПисьмаМДМСТ_РТсTAGкодом_x005F_x0000__x005F_x0000__x005F_x0000_</Template>
  <TotalTime>8</TotalTime>
  <Application>LibreOffice/7.5.6.2$Linux_X86_64 LibreOffice_project/50$Build-2</Application>
  <AppVersion>15.0000</AppVersion>
  <Pages>1</Pages>
  <Words>206</Words>
  <Characters>1524</Characters>
  <CharactersWithSpaces>1741</CharactersWithSpaces>
  <Paragraphs>23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2023-10-11T14:00:00Z</dcterms:created>
  <dc:creator>User</dc:creator>
  <dc:description/>
  <dc:language>ru-RU</dc:language>
  <cp:lastModifiedBy/>
  <cp:lastPrinted>2019-10-16T16:31:00Z</cp:lastPrinted>
  <dcterms:modified xsi:type="dcterms:W3CDTF">2024-04-11T09:53:37Z</dcterms:modified>
  <cp:revision>4</cp:revision>
  <dc:subject/>
  <dc:title>МИНИСТЕРСТВО ПО ДЕЛАМ МОЛОДЕЖИ, СПОРТУ И ТУРИЗМУ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